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458D9">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24.02.2026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Шевчук Володимир Анатолiйович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w:t>
            </w:r>
            <w:r>
              <w:rPr>
                <w:rFonts w:ascii="Times New Roman CYR" w:hAnsi="Times New Roman CYR" w:cs="Times New Roman CYR"/>
                <w:sz w:val="20"/>
                <w:szCs w:val="20"/>
              </w:rPr>
              <w:t xml:space="preserve"> особи)</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"Гайсинське пiдприємство по племеннiй справi у тваринництвi" (00692305)</w:t>
      </w: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23.02.2026, Затвердити рiчну iнформацiю за 2025 рiк, розмiстити на власному сайтi та подати до НКЦПФР</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http://gaisplem.pat.ua/emitents/reports/year</w:t>
            </w:r>
          </w:p>
        </w:tc>
        <w:tc>
          <w:tcPr>
            <w:tcW w:w="1885" w:type="dxa"/>
            <w:tcBorders>
              <w:top w:val="nil"/>
              <w:left w:val="nil"/>
              <w:bottom w:val="single" w:sz="6" w:space="0" w:color="auto"/>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24.02.2026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"Гайсинське племпiдприємство" вiдсутнi.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w:t>
      </w:r>
      <w:r>
        <w:rPr>
          <w:rFonts w:ascii="Times New Roman CYR" w:hAnsi="Times New Roman CYR" w:cs="Times New Roman CYR"/>
          <w:sz w:val="24"/>
          <w:szCs w:val="24"/>
        </w:rPr>
        <w:t>о значення для економiки та безпеки держави на не займає монопольного (домiнуючого) становища.</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w:t>
      </w:r>
      <w:r>
        <w:rPr>
          <w:rFonts w:ascii="Times New Roman CYR" w:hAnsi="Times New Roman CYR" w:cs="Times New Roman CYR"/>
          <w:sz w:val="24"/>
          <w:szCs w:val="24"/>
        </w:rPr>
        <w:t xml:space="preserve"> санкцiї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w:t>
      </w:r>
      <w:r>
        <w:rPr>
          <w:rFonts w:ascii="Times New Roman CYR" w:hAnsi="Times New Roman CYR" w:cs="Times New Roman CYR"/>
          <w:sz w:val="24"/>
          <w:szCs w:val="24"/>
        </w:rPr>
        <w:t>ацiя про одержанi лiцензiї не розкрита, оскiльки Товариство не здiйснює види дiяльностi, якi пiдлягають лiцензуванню.</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w:t>
      </w:r>
      <w:r>
        <w:rPr>
          <w:rFonts w:ascii="Times New Roman CYR" w:hAnsi="Times New Roman CYR" w:cs="Times New Roman CYR"/>
          <w:sz w:val="24"/>
          <w:szCs w:val="24"/>
        </w:rPr>
        <w:t xml:space="preserve">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w:t>
      </w:r>
      <w:r>
        <w:rPr>
          <w:rFonts w:ascii="Times New Roman CYR" w:hAnsi="Times New Roman CYR" w:cs="Times New Roman CYR"/>
          <w:sz w:val="24"/>
          <w:szCs w:val="24"/>
        </w:rPr>
        <w:t xml:space="preserve">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w:t>
      </w:r>
      <w:r>
        <w:rPr>
          <w:rFonts w:ascii="Times New Roman CYR" w:hAnsi="Times New Roman CYR" w:cs="Times New Roman CYR"/>
          <w:sz w:val="24"/>
          <w:szCs w:val="24"/>
        </w:rPr>
        <w:t xml:space="preserve"> iнших вiдокремлених структурних пiдроздiлiв емiтент не має.</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Iформацiя про наявнiсть у власностi працiвникiв особи акцiй у розмiрi понад 0,1% розмiру статутного капiталу. Працiвни</w:t>
      </w:r>
      <w:r>
        <w:rPr>
          <w:rFonts w:ascii="Times New Roman CYR" w:hAnsi="Times New Roman CYR" w:cs="Times New Roman CYR"/>
          <w:sz w:val="24"/>
          <w:szCs w:val="24"/>
        </w:rPr>
        <w:t>ки емiтента не володiють акцiями понад 0,1% розмiру статутного капiталу.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w:t>
      </w:r>
      <w:r>
        <w:rPr>
          <w:rFonts w:ascii="Times New Roman CYR" w:hAnsi="Times New Roman CYR" w:cs="Times New Roman CYR"/>
          <w:sz w:val="24"/>
          <w:szCs w:val="24"/>
        </w:rPr>
        <w:t>татами обмеження таких прав передано iншiй особi. Не облiковуються такi акцiї.</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Облiгацiї емiтентом не випускалися.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Борговi </w:t>
      </w:r>
      <w:r>
        <w:rPr>
          <w:rFonts w:ascii="Times New Roman CYR" w:hAnsi="Times New Roman CYR" w:cs="Times New Roman CYR"/>
          <w:sz w:val="24"/>
          <w:szCs w:val="24"/>
        </w:rPr>
        <w:t>цiннi папери емiтент не випускав.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вiпускав.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w:t>
      </w:r>
      <w:r>
        <w:rPr>
          <w:rFonts w:ascii="Times New Roman CYR" w:hAnsi="Times New Roman CYR" w:cs="Times New Roman CYR"/>
          <w:sz w:val="24"/>
          <w:szCs w:val="24"/>
        </w:rPr>
        <w:t>го року.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w:t>
      </w:r>
      <w:r>
        <w:rPr>
          <w:rFonts w:ascii="Times New Roman CYR" w:hAnsi="Times New Roman CYR" w:cs="Times New Roman CYR"/>
          <w:sz w:val="24"/>
          <w:szCs w:val="24"/>
        </w:rPr>
        <w:t>ї, в зв'яку з тим, що: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w:t>
      </w:r>
      <w:r>
        <w:rPr>
          <w:rFonts w:ascii="Times New Roman CYR" w:hAnsi="Times New Roman CYR" w:cs="Times New Roman CYR"/>
          <w:sz w:val="24"/>
          <w:szCs w:val="24"/>
        </w:rPr>
        <w:t>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w:t>
      </w:r>
      <w:r>
        <w:rPr>
          <w:rFonts w:ascii="Times New Roman CYR" w:hAnsi="Times New Roman CYR" w:cs="Times New Roman CYR"/>
          <w:sz w:val="24"/>
          <w:szCs w:val="24"/>
        </w:rPr>
        <w:t>твом України та статутом товариства. Будь-яка iнша практика корпоративного управлiння не застосовується.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вiйськовою агресiєю Росiйськ</w:t>
      </w:r>
      <w:r>
        <w:rPr>
          <w:rFonts w:ascii="Times New Roman CYR" w:hAnsi="Times New Roman CYR" w:cs="Times New Roman CYR"/>
          <w:sz w:val="24"/>
          <w:szCs w:val="24"/>
        </w:rPr>
        <w:t>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w:t>
      </w:r>
      <w:r>
        <w:rPr>
          <w:rFonts w:ascii="Times New Roman CYR" w:hAnsi="Times New Roman CYR" w:cs="Times New Roman CYR"/>
          <w:sz w:val="24"/>
          <w:szCs w:val="24"/>
        </w:rPr>
        <w:t xml:space="preserve">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w:t>
      </w:r>
      <w:r>
        <w:rPr>
          <w:rFonts w:ascii="Times New Roman CYR" w:hAnsi="Times New Roman CYR" w:cs="Times New Roman CYR"/>
          <w:sz w:val="24"/>
          <w:szCs w:val="24"/>
        </w:rPr>
        <w:t>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w:t>
      </w:r>
      <w:r>
        <w:rPr>
          <w:rFonts w:ascii="Times New Roman CYR" w:hAnsi="Times New Roman CYR" w:cs="Times New Roman CYR"/>
          <w:sz w:val="24"/>
          <w:szCs w:val="24"/>
        </w:rPr>
        <w:t>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r>
        <w:rPr>
          <w:rFonts w:ascii="Times New Roman CYR" w:hAnsi="Times New Roman CYR" w:cs="Times New Roman CYR"/>
          <w:sz w:val="24"/>
          <w:szCs w:val="24"/>
        </w:rPr>
        <w:t>.</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"Гайсинське племпiдприємство" вiдсутнi внутрiшнi документи, що регламентують питання винагороди, та звiту про винагороду членiв наглядової ради та/або виконавчого органу.</w:t>
      </w:r>
      <w:r>
        <w:rPr>
          <w:rFonts w:ascii="Times New Roman CYR" w:hAnsi="Times New Roman CYR" w:cs="Times New Roman CYR"/>
          <w:sz w:val="24"/>
          <w:szCs w:val="24"/>
        </w:rPr>
        <w:t xml:space="preserve"> Члени виконавчого органу та ради особи не отримують винагороду.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w:t>
      </w:r>
      <w:r>
        <w:rPr>
          <w:rFonts w:ascii="Times New Roman CYR" w:hAnsi="Times New Roman CYR" w:cs="Times New Roman CYR"/>
          <w:sz w:val="24"/>
          <w:szCs w:val="24"/>
        </w:rPr>
        <w:t xml:space="preserve"> про радника. Iнформацiя про радника вiдсутня, оскiльки посади радника у товариствi немає.</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w:t>
      </w:r>
      <w:r>
        <w:rPr>
          <w:rFonts w:ascii="Times New Roman CYR" w:hAnsi="Times New Roman CYR" w:cs="Times New Roman CYR"/>
          <w:sz w:val="24"/>
          <w:szCs w:val="24"/>
        </w:rPr>
        <w:t>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w:t>
      </w:r>
      <w:r>
        <w:rPr>
          <w:rFonts w:ascii="Times New Roman CYR" w:hAnsi="Times New Roman CYR" w:cs="Times New Roman CYR"/>
          <w:sz w:val="24"/>
          <w:szCs w:val="24"/>
        </w:rPr>
        <w:t xml:space="preserve">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w:t>
      </w:r>
      <w:r>
        <w:rPr>
          <w:rFonts w:ascii="Times New Roman CYR" w:hAnsi="Times New Roman CYR" w:cs="Times New Roman CYR"/>
          <w:sz w:val="24"/>
          <w:szCs w:val="24"/>
        </w:rPr>
        <w:t xml:space="preserve">рiшнього документу, який визначає дивiдендну полiтику, товариство не затверджувало.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 Iнформацiя про виплату дивiдендiв та iнших доходiв за цiнними паперами у звiтному перiодi. У звiтному перiодi дивiденди та iншi доходи за цiнними</w:t>
      </w:r>
      <w:r>
        <w:rPr>
          <w:rFonts w:ascii="Times New Roman CYR" w:hAnsi="Times New Roman CYR" w:cs="Times New Roman CYR"/>
          <w:sz w:val="24"/>
          <w:szCs w:val="24"/>
        </w:rPr>
        <w:t xml:space="preserve"> паперами не виплачувалися.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w:t>
      </w:r>
      <w:r>
        <w:rPr>
          <w:rFonts w:ascii="Times New Roman CYR" w:hAnsi="Times New Roman CYR" w:cs="Times New Roman CYR"/>
          <w:sz w:val="24"/>
          <w:szCs w:val="24"/>
        </w:rPr>
        <w:t>а власному веб сайтi.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w:t>
      </w:r>
      <w:r>
        <w:rPr>
          <w:rFonts w:ascii="Times New Roman CYR" w:hAnsi="Times New Roman CYR" w:cs="Times New Roman CYR"/>
          <w:sz w:val="24"/>
          <w:szCs w:val="24"/>
        </w:rPr>
        <w:t xml:space="preserve"> Iнформацiя про випуски iпотечних облiгацiй. Товариство не випускало iпотечнi облiгацiї.</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w:t>
      </w:r>
      <w:r>
        <w:rPr>
          <w:rFonts w:ascii="Times New Roman CYR" w:hAnsi="Times New Roman CYR" w:cs="Times New Roman CYR"/>
          <w:sz w:val="24"/>
          <w:szCs w:val="24"/>
        </w:rPr>
        <w:t>роводив забезпечення випуску боргових цiнних паперiв.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w:t>
      </w:r>
      <w:r>
        <w:rPr>
          <w:rFonts w:ascii="Times New Roman CYR" w:hAnsi="Times New Roman CYR" w:cs="Times New Roman CYR"/>
          <w:sz w:val="24"/>
          <w:szCs w:val="24"/>
        </w:rPr>
        <w:t xml:space="preserve"> та фінансової діяльності</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w:t>
      </w:r>
      <w:r>
        <w:rPr>
          <w:rFonts w:ascii="Times New Roman CYR" w:hAnsi="Times New Roman CYR" w:cs="Times New Roman CYR"/>
          <w:b/>
          <w:bCs/>
          <w:i/>
          <w:iCs/>
          <w:sz w:val="24"/>
          <w:szCs w:val="24"/>
        </w:rPr>
        <w:t>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"Гайсинське пiдприємство по племеннiй справi у тваринництвi"</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"Гайсинське племпiдприємство"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00692305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29.07.1999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23753, Вінницька обл., Гайсинський р-н, с. Бережне, вул.Пiвденна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gplem@vinnitsa.com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http://gaisplem.pat.ua/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097 23 89 987, 097 23 89 987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913300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271,5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01.46 - Розведення свиней</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01.11 - Вирощування зернових культур (крiм рису), </w:t>
            </w:r>
            <w:r>
              <w:rPr>
                <w:rFonts w:ascii="Times New Roman CYR" w:hAnsi="Times New Roman CYR" w:cs="Times New Roman CYR"/>
                <w:sz w:val="24"/>
                <w:szCs w:val="24"/>
              </w:rPr>
              <w:t>бобових культур i насiння олiйних культур</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01.61 - Допомiжна дiяльнiсть у рослинництвi</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"АБ Укргазбанк" м.Київ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320478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UA153204780000000026006217445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Важов Євген Вiталiйович, член наглядової ради Осадча Наталiя Євгенiївна. За рiшенням Загальних зборiв акцiонерiв вiд 26.06.2024 р. кiлькiсть членiв Наглядової ради ПрАТ "Гайсинськ</w:t>
            </w:r>
            <w:r>
              <w:rPr>
                <w:rFonts w:ascii="Times New Roman CYR" w:hAnsi="Times New Roman CYR" w:cs="Times New Roman CYR"/>
              </w:rPr>
              <w:t xml:space="preserve">е племпiдприємство" становить 2 (двi особи). </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Шевчук Володимир Анатолiйович</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w:t>
            </w:r>
            <w:r>
              <w:rPr>
                <w:rFonts w:ascii="Times New Roman CYR" w:hAnsi="Times New Roman CYR" w:cs="Times New Roman CYR"/>
                <w:sz w:val="20"/>
                <w:szCs w:val="20"/>
              </w:rPr>
              <w:t>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Важов  Євген Вiталiйович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сiльськогосподарський iнститут, рiк закiнчення 1999, спецiальнiсть механiк сiльського господарства, квалiфiкацiя iнженер-механiк сiльського господарства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"Гайсинський молокозавод"</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34309918</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механiк</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01.07.2024</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Осадча Наталiя Євгенiвна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Вiнницький нацiональний технiчний унiверситет, рiк </w:t>
            </w:r>
            <w:r>
              <w:rPr>
                <w:rFonts w:ascii="Times New Roman CYR" w:hAnsi="Times New Roman CYR" w:cs="Times New Roman CYR"/>
                <w:sz w:val="20"/>
                <w:szCs w:val="20"/>
              </w:rPr>
              <w:lastRenderedPageBreak/>
              <w:t>закiнчення 2003, спецiальнiсть менеджмент органiзацiй, квалiфiкацiя менеджер-економiст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01.07.2024</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Володимир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"Гайсинське племпiдприємство"</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00692305</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з 07.05.2025 р. по теперiшнiй час. З 29.08.2023 року ФОП, до того часу непрацюючий.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07.05.2025</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Володимир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Важов Євген Вiталiйович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2 051 323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56,15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2 051 323</w:t>
            </w:r>
          </w:p>
        </w:tc>
        <w:tc>
          <w:tcPr>
            <w:tcW w:w="17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Осадча Наталiя Євгенiвна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1 572 933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43,06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1 572 933</w:t>
            </w:r>
          </w:p>
        </w:tc>
        <w:tc>
          <w:tcPr>
            <w:tcW w:w="17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458D9">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веб-сайтi особи </w:t>
      </w:r>
      <w:r>
        <w:rPr>
          <w:rFonts w:ascii="Times New Roman CYR" w:hAnsi="Times New Roman CYR" w:cs="Times New Roman CYR"/>
          <w:sz w:val="24"/>
          <w:szCs w:val="24"/>
        </w:rPr>
        <w:t>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w:t>
      </w:r>
      <w:r>
        <w:rPr>
          <w:rFonts w:ascii="Times New Roman CYR" w:hAnsi="Times New Roman CYR" w:cs="Times New Roman CYR"/>
          <w:sz w:val="24"/>
          <w:szCs w:val="24"/>
        </w:rPr>
        <w:t>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належнiсть до будь-яких об'єднань </w:t>
      </w:r>
      <w:r>
        <w:rPr>
          <w:rFonts w:ascii="Times New Roman CYR" w:hAnsi="Times New Roman CYR" w:cs="Times New Roman CYR"/>
          <w:sz w:val="24"/>
          <w:szCs w:val="24"/>
        </w:rPr>
        <w:t>пiдприємств.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w:t>
      </w:r>
      <w:r>
        <w:rPr>
          <w:rFonts w:ascii="Times New Roman CYR" w:hAnsi="Times New Roman CYR" w:cs="Times New Roman CYR"/>
          <w:sz w:val="24"/>
          <w:szCs w:val="24"/>
        </w:rPr>
        <w:t>пiльної дiяльностi.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w:t>
      </w:r>
      <w:r>
        <w:rPr>
          <w:rFonts w:ascii="Times New Roman CYR" w:hAnsi="Times New Roman CYR" w:cs="Times New Roman CYR"/>
          <w:sz w:val="24"/>
          <w:szCs w:val="24"/>
        </w:rPr>
        <w:t xml:space="preserve">цiй тощо).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задiяних в роботi Пiдприємства, здiйснюється iз дотриманням принципу вiдповiдностi щомiсяця. Амортизацiя основних засобiв нараховується прямолiнiйним методом (з 01.04.2011 року), про, що визначено в Облiковiй полiт</w:t>
      </w:r>
      <w:r>
        <w:rPr>
          <w:rFonts w:ascii="Times New Roman CYR" w:hAnsi="Times New Roman CYR" w:cs="Times New Roman CYR"/>
          <w:sz w:val="24"/>
          <w:szCs w:val="24"/>
        </w:rPr>
        <w:t>ицi Пiдприємства, враховуючи строки корисного використання.В зв'язку з тим, що фiнансова звiтнiсть пiдприємства формується з дотриманням принципу обачностi, це один iз головних принципiв складання фiнансової звiтностi, згiдно з яким методи оцiнки, що засто</w:t>
      </w:r>
      <w:r>
        <w:rPr>
          <w:rFonts w:ascii="Times New Roman CYR" w:hAnsi="Times New Roman CYR" w:cs="Times New Roman CYR"/>
          <w:sz w:val="24"/>
          <w:szCs w:val="24"/>
        </w:rPr>
        <w:t>совуються в бухгалтерському облiку, повиннi запобiгати заниженню оцiнки зобов'язань та витрат i завищенню оцiнки активiв i доходiв пiдприємства - пiдприємству рекомендовано нарахувати амортизацiю основних засобiв щомiсячно, вiдповiдно до П(С) БО 7 "Основнi</w:t>
      </w:r>
      <w:r>
        <w:rPr>
          <w:rFonts w:ascii="Times New Roman CYR" w:hAnsi="Times New Roman CYR" w:cs="Times New Roman CYR"/>
          <w:sz w:val="24"/>
          <w:szCs w:val="24"/>
        </w:rPr>
        <w:t xml:space="preserve"> засоби", та внести змiни до облiкової полiтики.Облiк запасiв Пiдприємство здiйснює вiдповiдно до Положення (стандарту) бухгалтерського облiку 9 "Запаси". Для бухгалтерського облiку Пiдприємства запаси класифiкують на такi групи: основнi та допомiжнi матер</w:t>
      </w:r>
      <w:r>
        <w:rPr>
          <w:rFonts w:ascii="Times New Roman CYR" w:hAnsi="Times New Roman CYR" w:cs="Times New Roman CYR"/>
          <w:sz w:val="24"/>
          <w:szCs w:val="24"/>
        </w:rPr>
        <w:t>iали, матерiали сiльськогосподарського призначення, малоцiннi та швидкозношуванi предмети та iншi матерiальнi цiнностi. Одиницею бухгалтерського облiку запасiв є їх найменування або однорiдна група. Придбанi (отриманi) або виробленi запаси зараховуються на</w:t>
      </w:r>
      <w:r>
        <w:rPr>
          <w:rFonts w:ascii="Times New Roman CYR" w:hAnsi="Times New Roman CYR" w:cs="Times New Roman CYR"/>
          <w:sz w:val="24"/>
          <w:szCs w:val="24"/>
        </w:rPr>
        <w:t xml:space="preserve"> баланс пiдприємства за первiсною вартiстю. Первiсна вартiсть запасiв визначається згiдно з П(С)БО 9 "Запаси".Списання матерiалiв проводиться на пiдставi актiв на списання, якi пiдписанi уповноваженими особами Товариства та затвердженi в установленому поря</w:t>
      </w:r>
      <w:r>
        <w:rPr>
          <w:rFonts w:ascii="Times New Roman CYR" w:hAnsi="Times New Roman CYR" w:cs="Times New Roman CYR"/>
          <w:sz w:val="24"/>
          <w:szCs w:val="24"/>
        </w:rPr>
        <w:t>дку. Iнформацiя щодо застосування методу оцiнки вибуття запасiв в облiковiй полiтицi вiдсутня. При вiдпуску запасiв у виробництво, продаж та iншому вибуттi їх оцiнка здiйснюється за методом середньозваженої собiвартостi, тобто проводиться списання по кожнi</w:t>
      </w:r>
      <w:r>
        <w:rPr>
          <w:rFonts w:ascii="Times New Roman CYR" w:hAnsi="Times New Roman CYR" w:cs="Times New Roman CYR"/>
          <w:sz w:val="24"/>
          <w:szCs w:val="24"/>
        </w:rPr>
        <w:t>й одиницi запасiв дiленням сумарної вартостi залишку таких запасiв на початок звiтного мiсяця i вартостi одержаних у звiтному мiсяцi на сумарну кiлькiсть запасiв на початок звiтного мiсяця i одержаних у звiтному мiсяцi запасiв. Вiдповiдно до вимог п. 23 П(</w:t>
      </w:r>
      <w:r>
        <w:rPr>
          <w:rFonts w:ascii="Times New Roman CYR" w:hAnsi="Times New Roman CYR" w:cs="Times New Roman CYR"/>
          <w:sz w:val="24"/>
          <w:szCs w:val="24"/>
        </w:rPr>
        <w:t>С)БО 9, вартiсть малоцiнних та швидкозношуваних предметiв, що переданi в експлуатацiю, виключається зi складу активiв (списується з балансу) з подальшою органiзацiєю оперативного кiлькiсного облiку таких предметiв за мiсцями експлуатацiї i вiдповiдними осо</w:t>
      </w:r>
      <w:r>
        <w:rPr>
          <w:rFonts w:ascii="Times New Roman CYR" w:hAnsi="Times New Roman CYR" w:cs="Times New Roman CYR"/>
          <w:sz w:val="24"/>
          <w:szCs w:val="24"/>
        </w:rPr>
        <w:t xml:space="preserve">бами Пiдприємства протягом строку їх фактичного використання.Вибуття матерiалiв та МШП проводилося згiдно з затвердженими актами списання матерiальних запасiв. Обсяг розкриття iнформацiї вiдповiдає вимогам П(С)БО 9 "Запаси".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довгострокових фiнансови</w:t>
      </w:r>
      <w:r>
        <w:rPr>
          <w:rFonts w:ascii="Times New Roman CYR" w:hAnsi="Times New Roman CYR" w:cs="Times New Roman CYR"/>
          <w:sz w:val="24"/>
          <w:szCs w:val="24"/>
        </w:rPr>
        <w:t>х iнвестицiй здiйснюється з урахуванням вимог П(С)БО 12 "Фiнансовi iнвестицiї". Пiдприємство не має довгостроковi фiнансовi iнвестицiї в акцiї, частки у статутному капiталi iнших пiдприємств.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w:t>
      </w:r>
      <w:r>
        <w:rPr>
          <w:rFonts w:ascii="Times New Roman CYR" w:hAnsi="Times New Roman CYR" w:cs="Times New Roman CYR"/>
          <w:sz w:val="24"/>
          <w:szCs w:val="24"/>
        </w:rPr>
        <w:t>статнiсть робочого капiталу для поточних потреб, можливi шляхи покращення лiквiдностi.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Робочого капiталу для поточних потреб достатньо. Зовнiшнiх iнвестицiй пiдприємство не має. Банкiвських кредитiв товариство в звiтному роцi не отримувало. Фiнансування вi</w:t>
      </w:r>
      <w:r>
        <w:rPr>
          <w:rFonts w:ascii="Times New Roman CYR" w:hAnsi="Times New Roman CYR" w:cs="Times New Roman CYR"/>
          <w:sz w:val="24"/>
          <w:szCs w:val="24"/>
        </w:rPr>
        <w:t xml:space="preserve">дбувається за рахунок товариства. В звiтному роцi технологiчного переозброєння, реконструкцiї, розширення виробництва не проводилось.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Дослiдження та розр</w:t>
      </w:r>
      <w:r>
        <w:rPr>
          <w:rFonts w:ascii="Times New Roman CYR" w:hAnsi="Times New Roman CYR" w:cs="Times New Roman CYR"/>
          <w:sz w:val="24"/>
          <w:szCs w:val="24"/>
        </w:rPr>
        <w:t>обки на пiдприємствi в звiтному роцi не проводились.</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1).Основним видом дiяльностi ПрАТ "Гайсинське племпiдприємство" у 2025 роцi є рослинництво.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2).Обсяги виробництва (у натуральному та грошовому в</w:t>
      </w:r>
      <w:r>
        <w:rPr>
          <w:rFonts w:ascii="Times New Roman CYR" w:hAnsi="Times New Roman CYR" w:cs="Times New Roman CYR"/>
          <w:sz w:val="24"/>
          <w:szCs w:val="24"/>
        </w:rPr>
        <w:t>иразi).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2025 роцi товариство вирощувало кукурудзу. Кукурудзою була засiяна площа 15,6 га, зiбрано 2497,5 ц.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 кукурудзи -7,9 тис. грн за 1т без ПДВ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дохiд за 2025 рiк складає: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реалiзацiя готової с/г продукцiї урожаю 2025 р - 1982,7 тис.грн.;</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реалiзацiя допомiжних матерiалiв та ОЗ -  880,8 тис.грн.;</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-одержанi вiдсотки по депозиту   -   147,5 тис. грн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w:t>
      </w:r>
      <w:r>
        <w:rPr>
          <w:rFonts w:ascii="Times New Roman CYR" w:hAnsi="Times New Roman CYR" w:cs="Times New Roman CYR"/>
          <w:sz w:val="24"/>
          <w:szCs w:val="24"/>
        </w:rPr>
        <w:t>кспорту немає.</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Виробництво товариства дуже залежить вiд клiматичних умов та сезонних змiн.</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ТОВ "Катеринопiльський елеватор" (код за ЄДРПОУ  32580463), ТОВ "Вiнницька птахофабрика" фiлiя ВКВК (код за ЄДРП</w:t>
      </w:r>
      <w:r>
        <w:rPr>
          <w:rFonts w:ascii="Times New Roman CYR" w:hAnsi="Times New Roman CYR" w:cs="Times New Roman CYR"/>
          <w:sz w:val="24"/>
          <w:szCs w:val="24"/>
        </w:rPr>
        <w:t>ОУ 38023113),  ТОВ "ЕТНЛ" (код за ЄДРПОУ 31086753).</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 Продукцiя реалiзується тiльки в Українi.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10).Основнi постачальники та види товарiв або послуг, якi вони </w:t>
      </w:r>
      <w:r>
        <w:rPr>
          <w:rFonts w:ascii="Times New Roman CYR" w:hAnsi="Times New Roman CYR" w:cs="Times New Roman CYR"/>
          <w:sz w:val="24"/>
          <w:szCs w:val="24"/>
        </w:rPr>
        <w:t>постачають/надають особ: ТОВ "Кортева Агрiсаєнс Україна" - насiння, ЗЗР; ПрАТ "ГАЛНАФТОХIМ" (79035, м. Львiв, вул. Пасiчна, 167) - мiндобрива; ПП "Бiлоцеркiвагробiзнес" - насiння, добрива, ЗЗР; ТОВ "ЕНЕРА " - електроенергiя; ТОВ Гайсинський молокозавод - о</w:t>
      </w:r>
      <w:r>
        <w:rPr>
          <w:rFonts w:ascii="Times New Roman CYR" w:hAnsi="Times New Roman CYR" w:cs="Times New Roman CYR"/>
          <w:sz w:val="24"/>
          <w:szCs w:val="24"/>
        </w:rPr>
        <w:t>бробiток землi; ФОП Стецюк М.М.. - перевезення вантажiв.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До особливостей аграрного сектору вiдноситься сезоннiсть виробництва, що позначається на органiзацiї працi в цiй галузi, зумо</w:t>
      </w:r>
      <w:r>
        <w:rPr>
          <w:rFonts w:ascii="Times New Roman CYR" w:hAnsi="Times New Roman CYR" w:cs="Times New Roman CYR"/>
          <w:sz w:val="24"/>
          <w:szCs w:val="24"/>
        </w:rPr>
        <w:t xml:space="preserve">влює особливостi реалiзацiї продукцiї та надходження грошових коштiв. Iнтервал мiж робочим перiодом i результатами у сiльському господарствi значно впливає на формування доходiв працiвникiв цiєї сфери, оскiльки остаточний розмiр таких доходiв стає вiдомим </w:t>
      </w:r>
      <w:r>
        <w:rPr>
          <w:rFonts w:ascii="Times New Roman CYR" w:hAnsi="Times New Roman CYR" w:cs="Times New Roman CYR"/>
          <w:sz w:val="24"/>
          <w:szCs w:val="24"/>
        </w:rPr>
        <w:t>лише пiсля реалiзацiї сiльськогосподарської продукцiї.</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 немає iнформацiї;</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w:t>
      </w:r>
      <w:r>
        <w:rPr>
          <w:rFonts w:ascii="Times New Roman CYR" w:hAnsi="Times New Roman CYR" w:cs="Times New Roman CYR"/>
          <w:sz w:val="24"/>
          <w:szCs w:val="24"/>
        </w:rPr>
        <w:t xml:space="preserve"> конкуренцiї великий. Основними конкурентами пiдприємства є:</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"Продовольча Компанiя "Зоря Подiлля" (ВIННИЦЬКА ОБЛ., М.ГАЙСИН, вул.Заводська,150. Вид дiяльностi ВИРОЩУВАННЯ ЗЕРНОВИХ ТА ТЕХНIЧНИХ КУЛЬТУР);</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"АГРОПРОМПЕРЕРОБКА" (ВIННИЦЬКА ОБЛ., М.ГАЙС</w:t>
      </w:r>
      <w:r>
        <w:rPr>
          <w:rFonts w:ascii="Times New Roman CYR" w:hAnsi="Times New Roman CYR" w:cs="Times New Roman CYR"/>
          <w:sz w:val="24"/>
          <w:szCs w:val="24"/>
        </w:rPr>
        <w:t>ИН, вул.Механiзаторiв,74. Вид дiяльностi ВИРОЩУВАННЯ ЗЕРНОВИХ ТА ТЕХНIЧНИХ КУЛЬТУР).</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 На 2026 рiк пiдприємством передбачається збiльшення врожаю рослинництва за рахунок впровадження нових технологiй.</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Опис ризикiв, </w:t>
      </w:r>
      <w:r>
        <w:rPr>
          <w:rFonts w:ascii="Times New Roman CYR" w:hAnsi="Times New Roman CYR" w:cs="Times New Roman CYR"/>
          <w:sz w:val="24"/>
          <w:szCs w:val="24"/>
        </w:rPr>
        <w:t xml:space="preserve">як притаманнi дiяльностi особи, пiдходи до управлiння ризиками, заходи особи щодо зменшення впливу ризикiв. Товариство схильне до ринкового ризику, кредитного ризику та ризику </w:t>
      </w:r>
      <w:r>
        <w:rPr>
          <w:rFonts w:ascii="Times New Roman CYR" w:hAnsi="Times New Roman CYR" w:cs="Times New Roman CYR"/>
          <w:sz w:val="24"/>
          <w:szCs w:val="24"/>
        </w:rPr>
        <w:lastRenderedPageBreak/>
        <w:t>лiквiдностi. Ризик є невiд'ємною частиною економiчної дiяльностi Товариства. Тов</w:t>
      </w:r>
      <w:r>
        <w:rPr>
          <w:rFonts w:ascii="Times New Roman CYR" w:hAnsi="Times New Roman CYR" w:cs="Times New Roman CYR"/>
          <w:sz w:val="24"/>
          <w:szCs w:val="24"/>
        </w:rPr>
        <w:t xml:space="preserve">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w:t>
      </w:r>
      <w:r>
        <w:rPr>
          <w:rFonts w:ascii="Times New Roman CYR" w:hAnsi="Times New Roman CYR" w:cs="Times New Roman CYR"/>
          <w:sz w:val="24"/>
          <w:szCs w:val="24"/>
        </w:rPr>
        <w:t>планує лiквiднiсть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w:t>
      </w:r>
      <w:r>
        <w:rPr>
          <w:rFonts w:ascii="Times New Roman CYR" w:hAnsi="Times New Roman CYR" w:cs="Times New Roman CYR"/>
          <w:sz w:val="24"/>
          <w:szCs w:val="24"/>
        </w:rPr>
        <w:t xml:space="preserve">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w:t>
      </w:r>
      <w:r>
        <w:rPr>
          <w:rFonts w:ascii="Times New Roman CYR" w:hAnsi="Times New Roman CYR" w:cs="Times New Roman CYR"/>
          <w:sz w:val="24"/>
          <w:szCs w:val="24"/>
        </w:rPr>
        <w:t>досягнення цих цiлей. Полiтика управлiння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w:t>
      </w:r>
      <w:r>
        <w:rPr>
          <w:rFonts w:ascii="Times New Roman CYR" w:hAnsi="Times New Roman CYR" w:cs="Times New Roman CYR"/>
          <w:sz w:val="24"/>
          <w:szCs w:val="24"/>
        </w:rPr>
        <w:t>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r>
        <w:rPr>
          <w:rFonts w:ascii="Times New Roman CYR" w:hAnsi="Times New Roman CYR" w:cs="Times New Roman CYR"/>
          <w:sz w:val="24"/>
          <w:szCs w:val="24"/>
        </w:rPr>
        <w:t>;</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w:t>
      </w:r>
      <w:r>
        <w:rPr>
          <w:rFonts w:ascii="Times New Roman CYR" w:hAnsi="Times New Roman CYR" w:cs="Times New Roman CYR"/>
          <w:sz w:val="24"/>
          <w:szCs w:val="24"/>
        </w:rPr>
        <w:t>ацiя, усне опитування персоналу, пiдтвердження i простежування). Всi перерахованi вище методи становлять єдину  систему  i  використовуються  в  цiлях управлiння пiдприємством. Емiтентом не використовується метод страхування цiнового ризику за угодами на б</w:t>
      </w:r>
      <w:r>
        <w:rPr>
          <w:rFonts w:ascii="Times New Roman CYR" w:hAnsi="Times New Roman CYR" w:cs="Times New Roman CYR"/>
          <w:sz w:val="24"/>
          <w:szCs w:val="24"/>
        </w:rPr>
        <w:t>iржi (товарнiй, фондовiй) - операцiї хеджування.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w:t>
      </w:r>
      <w:r>
        <w:rPr>
          <w:rFonts w:ascii="Times New Roman CYR" w:hAnsi="Times New Roman CYR" w:cs="Times New Roman CYR"/>
          <w:sz w:val="24"/>
          <w:szCs w:val="24"/>
        </w:rPr>
        <w:t xml:space="preserve">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w:t>
      </w:r>
      <w:r>
        <w:rPr>
          <w:rFonts w:ascii="Times New Roman CYR" w:hAnsi="Times New Roman CYR" w:cs="Times New Roman CYR"/>
          <w:sz w:val="24"/>
          <w:szCs w:val="24"/>
        </w:rPr>
        <w:t>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w:t>
      </w:r>
      <w:r>
        <w:rPr>
          <w:rFonts w:ascii="Times New Roman CYR" w:hAnsi="Times New Roman CYR" w:cs="Times New Roman CYR"/>
          <w:sz w:val="24"/>
          <w:szCs w:val="24"/>
        </w:rPr>
        <w:t>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w:t>
      </w:r>
      <w:r>
        <w:rPr>
          <w:rFonts w:ascii="Times New Roman CYR" w:hAnsi="Times New Roman CYR" w:cs="Times New Roman CYR"/>
          <w:sz w:val="24"/>
          <w:szCs w:val="24"/>
        </w:rPr>
        <w:t>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w:t>
      </w:r>
      <w:r>
        <w:rPr>
          <w:rFonts w:ascii="Times New Roman CYR" w:hAnsi="Times New Roman CYR" w:cs="Times New Roman CYR"/>
          <w:sz w:val="24"/>
          <w:szCs w:val="24"/>
        </w:rPr>
        <w:t>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придбання та вiдчудженн</w:t>
      </w:r>
      <w:r>
        <w:rPr>
          <w:rFonts w:ascii="Times New Roman CYR" w:hAnsi="Times New Roman CYR" w:cs="Times New Roman CYR"/>
          <w:sz w:val="24"/>
          <w:szCs w:val="24"/>
        </w:rPr>
        <w:t>я основних засобiв не було.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придбання та вiдчудження основних засобiв не було.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ОЗ: контейнери рефрижираторнi 4 шт. на суму  708,7 тис.грн.; Ноутбук 1 шт. на суму  27,25 тис.грн. Вiдчудження основних засобiв не було.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w:t>
      </w:r>
      <w:r>
        <w:rPr>
          <w:rFonts w:ascii="Times New Roman CYR" w:hAnsi="Times New Roman CYR" w:cs="Times New Roman CYR"/>
          <w:sz w:val="24"/>
          <w:szCs w:val="24"/>
        </w:rPr>
        <w:t>4 роцi придбання ОЗ: генераторна установка на суму 40,7 тис.грн. та глибинний насос на суму 120,0 тис. грн.  Вiдчудження основних засобiв не було.</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придбання ОЗ не було.  Вiдчудження ОЗ:</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продано  комплекс нежитлових будiвель площею 4681,8 кв.м</w:t>
      </w:r>
      <w:r>
        <w:rPr>
          <w:rFonts w:ascii="Times New Roman CYR" w:hAnsi="Times New Roman CYR" w:cs="Times New Roman CYR"/>
          <w:sz w:val="24"/>
          <w:szCs w:val="24"/>
        </w:rPr>
        <w:t xml:space="preserve">. на суму 407548,33 грн. без ПДВ; ПДВ 20% - 81509,67 грн.; загальна вартiсть на суму 489058 грн.;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списано ОЗ за рахунок зносу "Обладнання" на суму 146,0 тис.грн. та "Iнший iнвентар" на суму 16,7 тис.грн.</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w:t>
      </w:r>
      <w:r>
        <w:rPr>
          <w:rFonts w:ascii="Times New Roman CYR" w:hAnsi="Times New Roman CYR" w:cs="Times New Roman CYR"/>
          <w:sz w:val="24"/>
          <w:szCs w:val="24"/>
        </w:rPr>
        <w:t>начних iнвестицiй та придбань, пов'язаних з господарською дiяльнiстю.</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w:t>
      </w:r>
      <w:r>
        <w:rPr>
          <w:rFonts w:ascii="Times New Roman CYR" w:hAnsi="Times New Roman CYR" w:cs="Times New Roman CYR"/>
          <w:sz w:val="24"/>
          <w:szCs w:val="24"/>
        </w:rPr>
        <w:t xml:space="preserve">находження основних засобiв. Термiн та умови використання осн.засобiв вiдповiдають нормам. Основнi засобi всiх груп використовуються за призначенням. Машини та обладнання придбанi та встановленi у 2023 - 2024 р.р. Обмежень на використання основних засобiв </w:t>
      </w:r>
      <w:r>
        <w:rPr>
          <w:rFonts w:ascii="Times New Roman CYR" w:hAnsi="Times New Roman CYR" w:cs="Times New Roman CYR"/>
          <w:sz w:val="24"/>
          <w:szCs w:val="24"/>
        </w:rPr>
        <w:t>немає. Орендованi основнi засосби товариство не використовує. Рухоме та нерухоме майно емiтента знаходиться за адресою: Вiнницька область, Гайсинський район, с.Бережне, вул.Пiвденна. Екологiчнi питання, що можуть позначитися на використаннi активiв пiдприє</w:t>
      </w:r>
      <w:r>
        <w:rPr>
          <w:rFonts w:ascii="Times New Roman CYR" w:hAnsi="Times New Roman CYR" w:cs="Times New Roman CYR"/>
          <w:sz w:val="24"/>
          <w:szCs w:val="24"/>
        </w:rPr>
        <w:t>мства, вiдсутнi. На найближчий час пiдприємство не планує капiтального будiвництва, розширення або удосконалення основних засобiв.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Недосконале податкове законодавство не дає змоги розвивати виробництво. Через нестачу обiгових коштiв неможливо впроваджувати новi технологiї, змiнити старе обладнання на нове. В зв'язку iз зростанням цiн на електроенергiю, паливно-мастильнi матерiали та в</w:t>
      </w:r>
      <w:r>
        <w:rPr>
          <w:rFonts w:ascii="Times New Roman CYR" w:hAnsi="Times New Roman CYR" w:cs="Times New Roman CYR"/>
          <w:sz w:val="24"/>
          <w:szCs w:val="24"/>
        </w:rPr>
        <w:t>ажкими клiматичними умовами, пiдприємство опинилось в складнiй ситуацiї. З цього видно, що прибутковостi досягти дуже важко. Часта змiна законодавчих актiв, великi ставки податкiв - ще одна iстотна проблема, яка впливає на дiяльнiсть товариства. Пiдприємст</w:t>
      </w:r>
      <w:r>
        <w:rPr>
          <w:rFonts w:ascii="Times New Roman CYR" w:hAnsi="Times New Roman CYR" w:cs="Times New Roman CYR"/>
          <w:sz w:val="24"/>
          <w:szCs w:val="24"/>
        </w:rPr>
        <w:t>во має високий ступiнь залежностi вiд законодавчих та економiчних обмежень.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вiйськового ст</w:t>
      </w:r>
      <w:r>
        <w:rPr>
          <w:rFonts w:ascii="Times New Roman CYR" w:hAnsi="Times New Roman CYR" w:cs="Times New Roman CYR"/>
          <w:sz w:val="24"/>
          <w:szCs w:val="24"/>
        </w:rPr>
        <w:t>ану.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ще не виконаних договорiв на кiнець звiтного перiоду нем</w:t>
      </w:r>
      <w:r>
        <w:rPr>
          <w:rFonts w:ascii="Times New Roman CYR" w:hAnsi="Times New Roman CYR" w:cs="Times New Roman CYR"/>
          <w:sz w:val="24"/>
          <w:szCs w:val="24"/>
        </w:rPr>
        <w:t>ає.</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w:t>
      </w:r>
      <w:r>
        <w:rPr>
          <w:rFonts w:ascii="Times New Roman CYR" w:hAnsi="Times New Roman CYR" w:cs="Times New Roman CYR"/>
          <w:sz w:val="24"/>
          <w:szCs w:val="24"/>
        </w:rPr>
        <w:t>ацi.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(осiб) - 2 (на початок року 4 особи, на кiнець 1 особа);</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чисельность позаштатних працiвникiв та осiб, якi працюють за сумiсництвом (осiб) - 0;</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w:t>
      </w:r>
      <w:r>
        <w:rPr>
          <w:rFonts w:ascii="Times New Roman CYR" w:hAnsi="Times New Roman CYR" w:cs="Times New Roman CYR"/>
          <w:sz w:val="24"/>
          <w:szCs w:val="24"/>
        </w:rPr>
        <w:t>юють на умовах неповного робочого часу (дня, тижня) (осiб) - 1;</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- 271,5 тис. грн. Фонд оплати працi зменшився вiдносно попереднього року на 112,3 тис.грн.</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w:t>
      </w:r>
      <w:r>
        <w:rPr>
          <w:rFonts w:ascii="Times New Roman CYR" w:hAnsi="Times New Roman CYR" w:cs="Times New Roman CYR"/>
          <w:sz w:val="24"/>
          <w:szCs w:val="24"/>
        </w:rPr>
        <w:t>гом звiтного перiоду, умови та результати цих пропозицiй.</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w:t>
      </w:r>
      <w:r>
        <w:rPr>
          <w:rFonts w:ascii="Times New Roman CYR" w:hAnsi="Times New Roman CYR" w:cs="Times New Roman CYR"/>
          <w:sz w:val="24"/>
          <w:szCs w:val="24"/>
        </w:rPr>
        <w:t>льтатiв дiяльностi особи. Немає iнформацiї.</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1 032,2</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365,8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365,8</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665,8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665,8</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1 032,2</w:t>
            </w:r>
          </w:p>
        </w:tc>
        <w:tc>
          <w:tcPr>
            <w:tcW w:w="1082"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складає 1051,6 тис.грн., сума нарахованого зносу - 561,7 тис.грн. Ступiнь зносу основних засобiв - 53%, ступiнь використання - 47%. Термiн та умови використання основних засобiв вiдповiдають нормам. Основнi засобi всiх гр</w:t>
            </w:r>
            <w:r>
              <w:rPr>
                <w:rFonts w:ascii="Times New Roman CYR" w:hAnsi="Times New Roman CYR" w:cs="Times New Roman CYR"/>
              </w:rPr>
              <w:t>уп використовуються за призначенням. За термiном користування: будiвлi та споруди (лабораторiя, водокачка, погрiб, галерея, млин, зерносклад, контора, склад ПММ, гараж, хрячник, кормоцех, iнкубатор, виробниче примiщення) введенi в експлуатацiю в 1965 - 201</w:t>
            </w:r>
            <w:r>
              <w:rPr>
                <w:rFonts w:ascii="Times New Roman CYR" w:hAnsi="Times New Roman CYR" w:cs="Times New Roman CYR"/>
              </w:rPr>
              <w:t xml:space="preserve">3 р.р., комплекс по вирощуванню молодняка страуса в 2004 р. Машини та обладнання придбанi та встановленi в 1965-2024 р.р. </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основних засобiв немає. Орендованi основнi засосби товариство не використовує.</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Рухоме та нерухоме ма</w:t>
            </w:r>
            <w:r>
              <w:rPr>
                <w:rFonts w:ascii="Times New Roman CYR" w:hAnsi="Times New Roman CYR" w:cs="Times New Roman CYR"/>
              </w:rPr>
              <w:t>йно емiтента знаходиться за адресою: Вiнницька область, Гайсинський район, с.Бережне, вул.Пiвденна.</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вартостi основних засобiв вiдбулось за рахунок амортизацiї, списання та продажу.</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нарахований знос: будiвлi та споруди 21,3 тис.грн., машин</w:t>
            </w:r>
            <w:r>
              <w:rPr>
                <w:rFonts w:ascii="Times New Roman CYR" w:hAnsi="Times New Roman CYR" w:cs="Times New Roman CYR"/>
              </w:rPr>
              <w:t>и та обладнання 176,6 тис. грн., транспортнi засоби 0 тис.грн., iншi основнi засоби 0 тис.грн.. У 2025 роцi придбанi ОЗ не було.</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6 505</w:t>
            </w:r>
          </w:p>
        </w:tc>
        <w:tc>
          <w:tcPr>
            <w:tcW w:w="3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6 552,1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913,3</w:t>
            </w:r>
          </w:p>
        </w:tc>
        <w:tc>
          <w:tcPr>
            <w:tcW w:w="3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913,3</w:t>
            </w:r>
          </w:p>
        </w:tc>
        <w:tc>
          <w:tcPr>
            <w:tcW w:w="3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w:t>
            </w:r>
            <w:r>
              <w:rPr>
                <w:rFonts w:ascii="Times New Roman CYR" w:hAnsi="Times New Roman CYR" w:cs="Times New Roman CYR"/>
              </w:rPr>
              <w:t>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712</w:t>
            </w:r>
          </w:p>
        </w:tc>
        <w:tc>
          <w:tcPr>
            <w:tcW w:w="3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3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розрахована за даними Балансу як рiзниця балансової вартостi активiв та всiх видiв зобов`язань i забезпечень, вiдображених в Балансi. Розрахунок проведено з урахуванням вимог Методичних рекомендацiй щодо визначення вартостi чистих а</w:t>
            </w:r>
            <w:r>
              <w:rPr>
                <w:rFonts w:ascii="Times New Roman CYR" w:hAnsi="Times New Roman CYR" w:cs="Times New Roman CYR"/>
              </w:rPr>
              <w:t>ктивiв акцiонерного товариства, схвалених рiшенням ДКЦПФР вiд 17.11.2004 р.</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6505,0 тис.грн. i є бiльшою за суму фактично сплаченого статутного капiталу та вiдповiдає вимогам частини третьої ст.155 Цивiльного кодексу України.</w:t>
            </w:r>
            <w:r>
              <w:rPr>
                <w:rFonts w:ascii="Times New Roman CYR" w:hAnsi="Times New Roman CYR" w:cs="Times New Roman CYR"/>
              </w:rPr>
              <w:t xml:space="preserve"> Неоплачений та вилучений капiтал у товариствi вiдсутнiй. </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Непогашена </w:t>
            </w:r>
            <w:r>
              <w:rPr>
                <w:rFonts w:ascii="Times New Roman CYR" w:hAnsi="Times New Roman CYR" w:cs="Times New Roman CYR"/>
              </w:rPr>
              <w:lastRenderedPageBreak/>
              <w:t>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Відсоток за </w:t>
            </w:r>
            <w:r>
              <w:rPr>
                <w:rFonts w:ascii="Times New Roman CYR" w:hAnsi="Times New Roman CYR" w:cs="Times New Roman CYR"/>
              </w:rPr>
              <w:lastRenderedPageBreak/>
              <w:t>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Дата </w:t>
            </w:r>
            <w:r>
              <w:rPr>
                <w:rFonts w:ascii="Times New Roman CYR" w:hAnsi="Times New Roman CYR" w:cs="Times New Roman CYR"/>
              </w:rPr>
              <w:lastRenderedPageBreak/>
              <w:t>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9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717,8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246,6</w:t>
            </w:r>
          </w:p>
        </w:tc>
        <w:tc>
          <w:tcPr>
            <w:tcW w:w="19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9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9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w:t>
            </w:r>
          </w:p>
        </w:tc>
        <w:tc>
          <w:tcPr>
            <w:tcW w:w="14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465,8</w:t>
            </w:r>
          </w:p>
        </w:tc>
        <w:tc>
          <w:tcPr>
            <w:tcW w:w="194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w:t>
            </w:r>
            <w:r>
              <w:rPr>
                <w:rFonts w:ascii="Times New Roman CYR" w:hAnsi="Times New Roman CYR" w:cs="Times New Roman CYR"/>
              </w:rPr>
              <w:t>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w:t>
            </w:r>
            <w:r>
              <w:rPr>
                <w:rFonts w:ascii="Times New Roman CYR" w:hAnsi="Times New Roman CYR" w:cs="Times New Roman CYR"/>
              </w:rPr>
              <w:t xml:space="preserve"> надання iнформацiйних послуг на фондовому ринку</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w:t>
            </w:r>
            <w:r>
              <w:rPr>
                <w:rFonts w:ascii="Times New Roman CYR" w:hAnsi="Times New Roman CYR" w:cs="Times New Roman CYR"/>
              </w:rPr>
              <w:t>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w:t>
            </w:r>
            <w:r>
              <w:rPr>
                <w:rFonts w:ascii="Times New Roman CYR" w:hAnsi="Times New Roman CYR" w:cs="Times New Roman CYR"/>
              </w:rPr>
              <w:t>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19/02/1/11</w:t>
            </w:r>
          </w:p>
        </w:tc>
        <w:tc>
          <w:tcPr>
            <w:tcW w:w="2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3 653 200</w:t>
            </w:r>
          </w:p>
        </w:tc>
        <w:tc>
          <w:tcPr>
            <w:tcW w:w="19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 брати участь в управлiннi Товариством; отримувати дивiденди; отримувати у разi лiквiдацiї Товариства частини його майна або вартостi частини майна Товариства; отримувати iнформацiю про господарську дiяльнiсть Товариства; н</w:t>
            </w:r>
            <w:r>
              <w:rPr>
                <w:rFonts w:ascii="Times New Roman CYR" w:hAnsi="Times New Roman CYR" w:cs="Times New Roman CYR"/>
              </w:rPr>
              <w:t xml:space="preserve">а переважне право придбавати розмiщуванi Товариством простi акцiї пропорцiйно належних йому простих акцiй у загальнiй кiлькостi простих акцiй; вимагати обов'язкового викупу </w:t>
            </w:r>
            <w:r>
              <w:rPr>
                <w:rFonts w:ascii="Times New Roman CYR" w:hAnsi="Times New Roman CYR" w:cs="Times New Roman CYR"/>
              </w:rPr>
              <w:lastRenderedPageBreak/>
              <w:t>Товариством належних акцiй у випадках та порядку, передбачених Законом; виходу iз Т</w:t>
            </w:r>
            <w:r>
              <w:rPr>
                <w:rFonts w:ascii="Times New Roman CYR" w:hAnsi="Times New Roman CYR" w:cs="Times New Roman CYR"/>
              </w:rPr>
              <w:t>овариства шляхом вiдчуження належних йому акцiй.</w:t>
            </w:r>
          </w:p>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 дотримуватися Статуту Товариства, iнших внутрiшнiх документiв Товариства; виконувати рiшення Загальних зборiв, iнших органiв Товариства; виконувати свої зобов'язання перед Т</w:t>
            </w:r>
            <w:r>
              <w:rPr>
                <w:rFonts w:ascii="Times New Roman CYR" w:hAnsi="Times New Roman CYR" w:cs="Times New Roman CYR"/>
              </w:rPr>
              <w:t xml:space="preserve">овариством, у тому числi пов'язанi з майновою участю; оплачувати акцiї у розмiрi, порядку i засобами, передбаченими Статутом Товариства; не розголошувати комерцiйну та конфiденцiйну iнформацiю про дiяльнiсть </w:t>
            </w:r>
            <w:r>
              <w:rPr>
                <w:rFonts w:ascii="Times New Roman CYR" w:hAnsi="Times New Roman CYR" w:cs="Times New Roman CYR"/>
              </w:rPr>
              <w:lastRenderedPageBreak/>
              <w:t>Товариства.</w:t>
            </w:r>
          </w:p>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w:t>
            </w:r>
            <w:r>
              <w:rPr>
                <w:rFonts w:ascii="Times New Roman CYR" w:hAnsi="Times New Roman CYR" w:cs="Times New Roman CYR"/>
              </w:rPr>
              <w:t>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w:t>
      </w:r>
      <w:r>
        <w:rPr>
          <w:rFonts w:ascii="Times New Roman CYR" w:hAnsi="Times New Roman CYR" w:cs="Times New Roman CYR"/>
          <w:b/>
          <w:bCs/>
          <w:sz w:val="24"/>
          <w:szCs w:val="24"/>
        </w:rPr>
        <w:t>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w:t>
            </w:r>
            <w:r>
              <w:rPr>
                <w:rFonts w:ascii="Times New Roman CYR" w:hAnsi="Times New Roman CYR" w:cs="Times New Roman CYR"/>
              </w:rPr>
              <w:t>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27.05.2011</w:t>
            </w:r>
          </w:p>
        </w:tc>
        <w:tc>
          <w:tcPr>
            <w:tcW w:w="13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19/02/1/11</w:t>
            </w:r>
          </w:p>
        </w:tc>
        <w:tc>
          <w:tcPr>
            <w:tcW w:w="24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UA4000174767</w:t>
            </w:r>
          </w:p>
        </w:tc>
        <w:tc>
          <w:tcPr>
            <w:tcW w:w="16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3 653 200</w:t>
            </w:r>
          </w:p>
        </w:tc>
        <w:tc>
          <w:tcPr>
            <w:tcW w:w="14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913 300</w:t>
            </w:r>
          </w:p>
        </w:tc>
        <w:tc>
          <w:tcPr>
            <w:tcW w:w="17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w:t>
            </w:r>
            <w:r>
              <w:rPr>
                <w:rFonts w:ascii="Times New Roman CYR" w:hAnsi="Times New Roman CYR" w:cs="Times New Roman CYR"/>
              </w:rPr>
              <w:t>а зовнiшнiх ринках ЦП не здiйснювалась. ЦП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w:t>
            </w:r>
            <w:r>
              <w:rPr>
                <w:rFonts w:ascii="Times New Roman CYR" w:hAnsi="Times New Roman CYR" w:cs="Times New Roman CYR"/>
              </w:rPr>
              <w:t>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UA4000174767</w:t>
            </w:r>
          </w:p>
        </w:tc>
        <w:tc>
          <w:tcPr>
            <w:tcW w:w="38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3624256</w:t>
            </w:r>
          </w:p>
        </w:tc>
        <w:tc>
          <w:tcPr>
            <w:tcW w:w="38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28944</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w:t>
            </w:r>
            <w:r>
              <w:rPr>
                <w:rFonts w:ascii="Times New Roman CYR" w:hAnsi="Times New Roman CYR" w:cs="Times New Roman CYR"/>
              </w:rPr>
              <w:t>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27.05.2011</w:t>
            </w:r>
          </w:p>
        </w:tc>
        <w:tc>
          <w:tcPr>
            <w:tcW w:w="2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19/02/1/11</w:t>
            </w:r>
          </w:p>
        </w:tc>
        <w:tc>
          <w:tcPr>
            <w:tcW w:w="2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UA4000174767</w:t>
            </w:r>
          </w:p>
        </w:tc>
        <w:tc>
          <w:tcPr>
            <w:tcW w:w="20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3 653 200</w:t>
            </w:r>
          </w:p>
        </w:tc>
        <w:tc>
          <w:tcPr>
            <w:tcW w:w="21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913 300</w:t>
            </w:r>
          </w:p>
        </w:tc>
        <w:tc>
          <w:tcPr>
            <w:tcW w:w="15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3 624 256</w:t>
            </w:r>
          </w:p>
        </w:tc>
        <w:tc>
          <w:tcPr>
            <w:tcW w:w="15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Пiдстава виникннння обмеження: п.10 Прикiнцевих та перехiдних положень Закону України &lt;Про депозитарну систему України&gt; та Листа Нацiональної комiсiї з цiнних паперiв та фондового</w:t>
            </w:r>
            <w:r>
              <w:rPr>
                <w:rFonts w:ascii="Times New Roman CYR" w:hAnsi="Times New Roman CYR" w:cs="Times New Roman CYR"/>
              </w:rPr>
              <w:t xml:space="preserve"> ринку №08/03/18049/НК вiд 30.09.2014 року. Iнших обмежень немає.</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Рiчна фiнансова звiтнiсть пiдготовлена вiдповiдно до стандартiв бухгалтерського облiку, що вимагаються згiдно iз Законом </w:t>
      </w:r>
      <w:r>
        <w:rPr>
          <w:rFonts w:ascii="Times New Roman CYR" w:hAnsi="Times New Roman CYR" w:cs="Times New Roman CYR"/>
          <w:sz w:val="24"/>
          <w:szCs w:val="24"/>
        </w:rPr>
        <w:t>України &lt;Про бухгалтерський облiк та фiнансову звiтнiсть в Українi&gt;,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w:t>
      </w:r>
      <w:r>
        <w:rPr>
          <w:rFonts w:ascii="Times New Roman CYR" w:hAnsi="Times New Roman CYR" w:cs="Times New Roman CYR"/>
          <w:sz w:val="24"/>
          <w:szCs w:val="24"/>
        </w:rPr>
        <w:t>рмацiї про розвиток i здiйснення господарської дiяльностi i стан емiтента разом з описом основних ризикiв та невизначеностей, з якими стикаються у своїй господарськiй дiяльностi особи, якi здiйснюють управлiнськi функцiї та пiдписують рiчну iнформацiю емiт</w:t>
      </w:r>
      <w:r>
        <w:rPr>
          <w:rFonts w:ascii="Times New Roman CYR" w:hAnsi="Times New Roman CYR" w:cs="Times New Roman CYR"/>
          <w:sz w:val="24"/>
          <w:szCs w:val="24"/>
        </w:rPr>
        <w:t xml:space="preserve">ента. Вiд iменi керiвництва - директор Шевчук Володимир Анатолiйович.  </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Незважаючи на</w:t>
      </w:r>
      <w:r>
        <w:rPr>
          <w:rFonts w:ascii="Times New Roman CYR" w:hAnsi="Times New Roman CYR" w:cs="Times New Roman CYR"/>
          <w:sz w:val="24"/>
          <w:szCs w:val="24"/>
        </w:rPr>
        <w:t xml:space="preserve"> складнi економiчнi умови, нам вдалося змiцнити свої позицiї. Протягом поточного року була прийнята або набрала законної сили низка нормативних актiв, якими були внесенi суттєвi змiни в управлiння, дiяльнiсть та звiтнiсть акцiонерних товариств. Серед закон</w:t>
      </w:r>
      <w:r>
        <w:rPr>
          <w:rFonts w:ascii="Times New Roman CYR" w:hAnsi="Times New Roman CYR" w:cs="Times New Roman CYR"/>
          <w:sz w:val="24"/>
          <w:szCs w:val="24"/>
        </w:rPr>
        <w:t>одавчих актiв, якi були прийнятi, з 1 сiчня 2023 року набрав сили Закон України "Про акцiонернi товариства". Цим Законом внесенi значнi змiни до управлiння акцiонерного товариства. Протягом звiтного перiоду було забезпечено здiйснення контролю за своєчаснi</w:t>
      </w:r>
      <w:r>
        <w:rPr>
          <w:rFonts w:ascii="Times New Roman CYR" w:hAnsi="Times New Roman CYR" w:cs="Times New Roman CYR"/>
          <w:sz w:val="24"/>
          <w:szCs w:val="24"/>
        </w:rPr>
        <w:t>стю розмiщенням та оприлюдненням регульованої iнформацiї про дiяльнiсть Товариства. Засiдання скликалися за iнiцiативою Голови або членiв Наглядової ради. Висловлюю щиру подяку членам Наглядової ради за проведену у 2025 роцi роботу. З повагою голова Нагляд</w:t>
      </w:r>
      <w:r>
        <w:rPr>
          <w:rFonts w:ascii="Times New Roman CYR" w:hAnsi="Times New Roman CYR" w:cs="Times New Roman CYR"/>
          <w:sz w:val="24"/>
          <w:szCs w:val="24"/>
        </w:rPr>
        <w:t>ової ради Важов Євген Вiталiйович.</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"Гайсинське племпiдприємство".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w:t>
      </w:r>
      <w:r>
        <w:rPr>
          <w:rFonts w:ascii="Times New Roman CYR" w:hAnsi="Times New Roman CYR" w:cs="Times New Roman CYR"/>
          <w:sz w:val="24"/>
          <w:szCs w:val="24"/>
        </w:rPr>
        <w:t>остей, з якими стикнулось товариство у процесi господарської дiяльностi. Спiльно з вами ми зможемо забезпечити стабiльне та впевнене зростання нашого пiдприємства в майбутньому. Вдячна за вашу пiдтримку та зацiкавленiсть у нашому успiху. З повагою директор</w:t>
      </w:r>
      <w:r>
        <w:rPr>
          <w:rFonts w:ascii="Times New Roman CYR" w:hAnsi="Times New Roman CYR" w:cs="Times New Roman CYR"/>
          <w:sz w:val="24"/>
          <w:szCs w:val="24"/>
        </w:rPr>
        <w:t xml:space="preserve"> Шевчук Володимир Анатолiйович.</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Аграрний сектор, в якому здiйснює свою дiяльнiсть емiтент,  має низку особливостей, що позначаються на формуваннi його потенцiалу - аграрного пот</w:t>
      </w:r>
      <w:r>
        <w:rPr>
          <w:rFonts w:ascii="Times New Roman CYR" w:hAnsi="Times New Roman CYR" w:cs="Times New Roman CYR"/>
          <w:sz w:val="24"/>
          <w:szCs w:val="24"/>
        </w:rPr>
        <w:t>енцiалу. Галузь є життєзабезпечуючою, оскiльки виготовляє продукцiю, без якої люди не зможуть iснувати. Розвиток аграрного сектору пов'язаний з бiогеографiчним середовищем та залежить вiд природно-клiматичних умов. Це зумовлено насамперед використанням зем</w:t>
      </w:r>
      <w:r>
        <w:rPr>
          <w:rFonts w:ascii="Times New Roman CYR" w:hAnsi="Times New Roman CYR" w:cs="Times New Roman CYR"/>
          <w:sz w:val="24"/>
          <w:szCs w:val="24"/>
        </w:rPr>
        <w:t>лi як специфiчного засобу виробництва, її родючiстю, мiсцем розташування. Специфiчнiсть землi як знаряддя працi полягає в тому, що вона одночасно є i предметом працi. До процесу сiльськогосподарського виробництва залучено не три, а чотири ресурси - основнi</w:t>
      </w:r>
      <w:r>
        <w:rPr>
          <w:rFonts w:ascii="Times New Roman CYR" w:hAnsi="Times New Roman CYR" w:cs="Times New Roman CYR"/>
          <w:sz w:val="24"/>
          <w:szCs w:val="24"/>
        </w:rPr>
        <w:t xml:space="preserve"> й оборотнi фонди, жива праця i земля, при чому земля в аграрному секторi є головним засобом виробництва.  Як основний засiб виробництва земля вимагає свого вiдтворення на розширенiй основi, що породжує низку специфiчних проблем, пов'язаних iз збереженням,</w:t>
      </w:r>
      <w:r>
        <w:rPr>
          <w:rFonts w:ascii="Times New Roman CYR" w:hAnsi="Times New Roman CYR" w:cs="Times New Roman CYR"/>
          <w:sz w:val="24"/>
          <w:szCs w:val="24"/>
        </w:rPr>
        <w:t xml:space="preserve"> рацiональним використанням i пiдвищенням родючостi грунту. До особливостей аграрного сектору вiдноситься сезоннiсть виробництва, що позначається на органiзацiї працi в цiй галузi, зумовлює особливостi реалiзацiї продукцiї та надходження грошових коштiв. I</w:t>
      </w:r>
      <w:r>
        <w:rPr>
          <w:rFonts w:ascii="Times New Roman CYR" w:hAnsi="Times New Roman CYR" w:cs="Times New Roman CYR"/>
          <w:sz w:val="24"/>
          <w:szCs w:val="24"/>
        </w:rPr>
        <w:t xml:space="preserve">нтервал мiж робочим перiодом i результатами у сiльському </w:t>
      </w:r>
      <w:r>
        <w:rPr>
          <w:rFonts w:ascii="Times New Roman CYR" w:hAnsi="Times New Roman CYR" w:cs="Times New Roman CYR"/>
          <w:sz w:val="24"/>
          <w:szCs w:val="24"/>
        </w:rPr>
        <w:lastRenderedPageBreak/>
        <w:t>господарствi значно впливає на формування доходiв працiвникiв цiєї сфери, оскiльки остаточний розмiр таких доходiв стає вiдомим лише пiсля реалiзацiї сiльськогосподарської продукцiї. Пiдприємства агр</w:t>
      </w:r>
      <w:r>
        <w:rPr>
          <w:rFonts w:ascii="Times New Roman CYR" w:hAnsi="Times New Roman CYR" w:cs="Times New Roman CYR"/>
          <w:sz w:val="24"/>
          <w:szCs w:val="24"/>
        </w:rPr>
        <w:t xml:space="preserve">арного сектору працюють в умовах пiдвищеного ризику та невизначеностi. Причиною цього є те, що економiчний процес  вiдтворення переплiтається з природним процесом зростання i розвитку живих органiзмiв, що розвиваються на основi бiологiчних законiв. В силу </w:t>
      </w:r>
      <w:r>
        <w:rPr>
          <w:rFonts w:ascii="Times New Roman CYR" w:hAnsi="Times New Roman CYR" w:cs="Times New Roman CYR"/>
          <w:sz w:val="24"/>
          <w:szCs w:val="24"/>
        </w:rPr>
        <w:t xml:space="preserve">своєї специфiки аграрний сектор є менш iнвестицiйно привабливою галуззю порiвняно з iншими галузями економiки. Це спричинено тривалим перiодом виробництва сiльськогосподарської продукцiї, який продовжується нерiдко бiльше року, характеризується поступовим </w:t>
      </w:r>
      <w:r>
        <w:rPr>
          <w:rFonts w:ascii="Times New Roman CYR" w:hAnsi="Times New Roman CYR" w:cs="Times New Roman CYR"/>
          <w:sz w:val="24"/>
          <w:szCs w:val="24"/>
        </w:rPr>
        <w:t xml:space="preserve">наростанням вкладень вiд початку виробництва до його завершення та одночасним вивiльненням коштiв у кiнцi виробництва при одержаннi готової продукцiї. При цьому треба взяти до уваги ще й iснування пiдвищеного ризику через незалежнi вiд виробника обставини </w:t>
      </w:r>
      <w:r>
        <w:rPr>
          <w:rFonts w:ascii="Times New Roman CYR" w:hAnsi="Times New Roman CYR" w:cs="Times New Roman CYR"/>
          <w:sz w:val="24"/>
          <w:szCs w:val="24"/>
        </w:rPr>
        <w:t>- несприятливi природно-клiматичнi умови. Перелiченi вище особливостi позначаються на визначенi потенцiалу емiтента та його подальшого розвитку.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w:t>
      </w:r>
      <w:r>
        <w:rPr>
          <w:rFonts w:ascii="Times New Roman CYR" w:hAnsi="Times New Roman CYR" w:cs="Times New Roman CYR"/>
          <w:sz w:val="24"/>
          <w:szCs w:val="24"/>
        </w:rPr>
        <w:t>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w:t>
      </w:r>
      <w:r>
        <w:rPr>
          <w:rFonts w:ascii="Times New Roman CYR" w:hAnsi="Times New Roman CYR" w:cs="Times New Roman CYR"/>
          <w:sz w:val="24"/>
          <w:szCs w:val="24"/>
        </w:rPr>
        <w:t>одів або витрат</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w:t>
      </w:r>
      <w:r>
        <w:rPr>
          <w:rFonts w:ascii="Times New Roman CYR" w:hAnsi="Times New Roman CYR" w:cs="Times New Roman CYR"/>
          <w:sz w:val="24"/>
          <w:szCs w:val="24"/>
        </w:rPr>
        <w:t>рогнозованої операції, для якої використовуються операції хеджування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w:t>
      </w:r>
      <w:r>
        <w:rPr>
          <w:rFonts w:ascii="Times New Roman CYR" w:hAnsi="Times New Roman CYR" w:cs="Times New Roman CYR"/>
          <w:sz w:val="24"/>
          <w:szCs w:val="24"/>
        </w:rPr>
        <w:t>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w:t>
      </w:r>
      <w:r>
        <w:rPr>
          <w:rFonts w:ascii="Times New Roman CYR" w:hAnsi="Times New Roman CYR" w:cs="Times New Roman CYR"/>
          <w:sz w:val="24"/>
          <w:szCs w:val="24"/>
        </w:rPr>
        <w:t xml:space="preserve">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w:t>
      </w:r>
      <w:r>
        <w:rPr>
          <w:rFonts w:ascii="Times New Roman CYR" w:hAnsi="Times New Roman CYR" w:cs="Times New Roman CYR"/>
          <w:sz w:val="24"/>
          <w:szCs w:val="24"/>
        </w:rPr>
        <w:t xml:space="preserve">довiй) - операцiї хеджування.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емiтента  визначає внутрiшнi правила i процедури (заходи внутрiшнього контролю), запровадженi керiвництвом емiтента для сприяння досягненню поставленої мети - упорядкованого та ефективного веденн</w:t>
      </w:r>
      <w:r>
        <w:rPr>
          <w:rFonts w:ascii="Times New Roman CYR" w:hAnsi="Times New Roman CYR" w:cs="Times New Roman CYR"/>
          <w:sz w:val="24"/>
          <w:szCs w:val="24"/>
        </w:rPr>
        <w:t>я фiнансово-господарської дiяльностi, включаючи суворе дотримання полiтики емiтента, забезпечення зберiгання активiв, точностi та повноти бухгалтерських записiв i своєчасної пiдготовки достовiрної фiнансової iнформацiї, а також запобiгання та виявлення фак</w:t>
      </w:r>
      <w:r>
        <w:rPr>
          <w:rFonts w:ascii="Times New Roman CYR" w:hAnsi="Times New Roman CYR" w:cs="Times New Roman CYR"/>
          <w:sz w:val="24"/>
          <w:szCs w:val="24"/>
        </w:rPr>
        <w:t>тiв шахрайства i помилок.</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ризиками емiтента це процес прийняття та виконання управлiнських рiшень, спрямованих на зниження ймовiрностi виникнення несприятливого результату i мiнiмiзацiю можливих втрат, викликаних його реалiзацiєю. В рамках управ</w:t>
      </w:r>
      <w:r>
        <w:rPr>
          <w:rFonts w:ascii="Times New Roman CYR" w:hAnsi="Times New Roman CYR" w:cs="Times New Roman CYR"/>
          <w:sz w:val="24"/>
          <w:szCs w:val="24"/>
        </w:rPr>
        <w:t>лiння ризиками здiйснюється кiлькiсна та якiсна оцiнка ймовiрностi досягнення передбачуваного результату, невдачi i вiдхилення вiд мети. Управлiння ризиком включає в себе наступнi дiї: визначення наявних ризикiв вiдповiдно до класифiкацiї ризикiв; аналiз ф</w:t>
      </w:r>
      <w:r>
        <w:rPr>
          <w:rFonts w:ascii="Times New Roman CYR" w:hAnsi="Times New Roman CYR" w:cs="Times New Roman CYR"/>
          <w:sz w:val="24"/>
          <w:szCs w:val="24"/>
        </w:rPr>
        <w:t>акторiв, що викликають їх; оцiнка ризикiв: визначення кiлькiсним або якiсним способом величини ризикiв; вироблення системи заходiв щодо їх усунення або зниження.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w:t>
      </w:r>
      <w:r>
        <w:rPr>
          <w:rFonts w:ascii="Times New Roman CYR" w:hAnsi="Times New Roman CYR" w:cs="Times New Roman CYR"/>
          <w:sz w:val="24"/>
          <w:szCs w:val="24"/>
        </w:rPr>
        <w:t>рошових потоків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має схильностi до кредитного ризику;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w:t>
      </w:r>
      <w:r>
        <w:rPr>
          <w:rFonts w:ascii="Times New Roman CYR" w:hAnsi="Times New Roman CYR" w:cs="Times New Roman CYR"/>
          <w:sz w:val="24"/>
          <w:szCs w:val="24"/>
        </w:rPr>
        <w:t>кiв: емiтент має схильностi до ризику лiквiдностi/та або ризику грошових потокiв.</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4. Рада</w:t>
      </w: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w:t>
            </w:r>
            <w:r>
              <w:rPr>
                <w:rFonts w:ascii="Times New Roman CYR" w:hAnsi="Times New Roman CYR" w:cs="Times New Roman CYR"/>
              </w:rPr>
              <w:t xml:space="preserve">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Важов  Євген Вiталiйович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Осадча Наталiя Євгенiївна</w:t>
            </w: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28.04.2025 р., ВИРIШИЛИ:Затвердити рiчну iнформацiю за 2023 рiк, розмiстити на власному сайтi та подати до НКЦПФР.</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07.05.2025 р., ВИРIШИЛИ:Обрати Шевчука Володимира Анатолiйовича на посаду директора з 07.05.2025 року безстроково.</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w:t>
      </w:r>
      <w:r>
        <w:rPr>
          <w:rFonts w:ascii="Times New Roman CYR" w:hAnsi="Times New Roman CYR" w:cs="Times New Roman CYR"/>
          <w:sz w:val="24"/>
          <w:szCs w:val="24"/>
        </w:rPr>
        <w:t xml:space="preserve"> або iншу дiяльнiсть - оплачувану i безоплатну;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w:t>
      </w:r>
      <w:r>
        <w:rPr>
          <w:rFonts w:ascii="Times New Roman CYR" w:hAnsi="Times New Roman CYR" w:cs="Times New Roman CYR"/>
          <w:sz w:val="24"/>
          <w:szCs w:val="24"/>
        </w:rPr>
        <w:t xml:space="preserve"> Товариства не розглядались та не приймались рiшення по питанням незалежностi кожного члена ради.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w:t>
      </w:r>
      <w:r>
        <w:rPr>
          <w:rFonts w:ascii="Times New Roman CYR" w:hAnsi="Times New Roman CYR" w:cs="Times New Roman CYR"/>
          <w:sz w:val="24"/>
          <w:szCs w:val="24"/>
        </w:rPr>
        <w:t>их цiлей особи.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стру</w:t>
      </w:r>
      <w:r>
        <w:rPr>
          <w:rFonts w:ascii="Times New Roman CYR" w:hAnsi="Times New Roman CYR" w:cs="Times New Roman CYR"/>
          <w:sz w:val="24"/>
          <w:szCs w:val="24"/>
        </w:rPr>
        <w:t>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Робота На</w:t>
      </w:r>
      <w:r>
        <w:rPr>
          <w:rFonts w:ascii="Times New Roman CYR" w:hAnsi="Times New Roman CYR" w:cs="Times New Roman CYR"/>
          <w:sz w:val="24"/>
          <w:szCs w:val="24"/>
        </w:rPr>
        <w:t>глядової ради визнана задовiльною.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w:t>
      </w:r>
      <w:r>
        <w:rPr>
          <w:rFonts w:ascii="Times New Roman CYR" w:hAnsi="Times New Roman CYR" w:cs="Times New Roman CYR"/>
          <w:sz w:val="24"/>
          <w:szCs w:val="24"/>
        </w:rPr>
        <w:t>ею рiшень, включаючи зазначення того, яким чином дiяльнiсть ради зумовила змiни у фiнансово-господарськiй дiяльностi особи.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Внутрiшня структура ради - голова наглядової ради та 2 члени наглядової ради. Основною органiзацiйною формою роботи Наглядової ради </w:t>
      </w:r>
      <w:r>
        <w:rPr>
          <w:rFonts w:ascii="Times New Roman CYR" w:hAnsi="Times New Roman CYR" w:cs="Times New Roman CYR"/>
          <w:sz w:val="24"/>
          <w:szCs w:val="24"/>
        </w:rPr>
        <w:t>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w:t>
      </w:r>
      <w:r>
        <w:rPr>
          <w:rFonts w:ascii="Times New Roman CYR" w:hAnsi="Times New Roman CYR" w:cs="Times New Roman CYR"/>
          <w:sz w:val="24"/>
          <w:szCs w:val="24"/>
        </w:rPr>
        <w:t>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w:t>
      </w:r>
      <w:r>
        <w:rPr>
          <w:rFonts w:ascii="Times New Roman CYR" w:hAnsi="Times New Roman CYR" w:cs="Times New Roman CYR"/>
          <w:sz w:val="24"/>
          <w:szCs w:val="24"/>
        </w:rPr>
        <w:t xml:space="preserve">ажається правомочним, </w:t>
      </w:r>
      <w:r>
        <w:rPr>
          <w:rFonts w:ascii="Times New Roman CYR" w:hAnsi="Times New Roman CYR" w:cs="Times New Roman CYR"/>
          <w:sz w:val="24"/>
          <w:szCs w:val="24"/>
        </w:rPr>
        <w:lastRenderedPageBreak/>
        <w:t>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w:t>
      </w:r>
      <w:r>
        <w:rPr>
          <w:rFonts w:ascii="Times New Roman CYR" w:hAnsi="Times New Roman CYR" w:cs="Times New Roman CYR"/>
          <w:sz w:val="24"/>
          <w:szCs w:val="24"/>
        </w:rPr>
        <w:t>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w:t>
      </w:r>
      <w:r>
        <w:rPr>
          <w:rFonts w:ascii="Times New Roman CYR" w:hAnsi="Times New Roman CYR" w:cs="Times New Roman CYR"/>
          <w:sz w:val="24"/>
          <w:szCs w:val="24"/>
        </w:rPr>
        <w:t>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w:t>
      </w:r>
      <w:r>
        <w:rPr>
          <w:rFonts w:ascii="Times New Roman CYR" w:hAnsi="Times New Roman CYR" w:cs="Times New Roman CYR"/>
          <w:sz w:val="24"/>
          <w:szCs w:val="24"/>
        </w:rPr>
        <w:t>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w:t>
      </w:r>
      <w:r>
        <w:rPr>
          <w:rFonts w:ascii="Times New Roman CYR" w:hAnsi="Times New Roman CYR" w:cs="Times New Roman CYR"/>
          <w:b/>
          <w:bCs/>
          <w:sz w:val="24"/>
          <w:szCs w:val="24"/>
        </w:rPr>
        <w:t>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Шевчук Володимир Анатолiйович (07.05.2025 р. - 31.12.2025 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Стецюк Олена Андрiївна (01.01.2025 р. - 06.05.2025 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Шевчук Володимир Анатолiйович. Склад структура та дiяльнiсть виконавчого органу вiдповiдає потребам Товариства для рiшення питань, якi стосуються розви</w:t>
      </w:r>
      <w:r>
        <w:rPr>
          <w:rFonts w:ascii="Times New Roman CYR" w:hAnsi="Times New Roman CYR" w:cs="Times New Roman CYR"/>
          <w:sz w:val="24"/>
          <w:szCs w:val="24"/>
        </w:rPr>
        <w:t>тку пiдприємства, збереженню матерiально-технiчної бази пiдприємства. Оцiнка дiяльностi виконавчого органу не проводилась.</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w:t>
      </w:r>
      <w:r>
        <w:rPr>
          <w:rFonts w:ascii="Times New Roman CYR" w:hAnsi="Times New Roman CYR" w:cs="Times New Roman CYR"/>
          <w:sz w:val="24"/>
          <w:szCs w:val="24"/>
        </w:rPr>
        <w:t>ючи iнформацiю про його дiяльнiсть як посадової особи iнших юридичних осiб або iншу дiяльнiсть - оплачувану i безоплатну;</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Директорка компетентна у своїй роботi, вiдповiдає займанiй посадi.</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w:t>
      </w:r>
      <w:r>
        <w:rPr>
          <w:rFonts w:ascii="Times New Roman CYR" w:hAnsi="Times New Roman CYR" w:cs="Times New Roman CYR"/>
          <w:sz w:val="24"/>
          <w:szCs w:val="24"/>
        </w:rPr>
        <w:t xml:space="preserve">ення виконавчого органу позитивно вплинули на фiнансово-господарську дiяльнiсть товариства. </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Оцiнка дiяльностi виконавчого органу, яка</w:t>
      </w:r>
      <w:r>
        <w:rPr>
          <w:rFonts w:ascii="Times New Roman CYR" w:hAnsi="Times New Roman CYR" w:cs="Times New Roman CYR"/>
          <w:sz w:val="24"/>
          <w:szCs w:val="24"/>
        </w:rPr>
        <w:t xml:space="preserve"> зумовила змiни у фiнансово-господарськiй дiяльностi товариства, не проводилась.</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Осадча Наталiя Євгенiвна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43,06</w:t>
            </w:r>
          </w:p>
        </w:tc>
        <w:tc>
          <w:tcPr>
            <w:tcW w:w="175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Важов Євген Вiталiйович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56,15</w:t>
            </w:r>
          </w:p>
        </w:tc>
        <w:tc>
          <w:tcPr>
            <w:tcW w:w="175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56,15</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Коханюк Iван Павлович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Дмитрук Дмитро iванович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Полозун Станiслав Анатолiйович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w:t>
            </w:r>
            <w:r>
              <w:rPr>
                <w:rFonts w:ascii="Times New Roman CYR" w:hAnsi="Times New Roman CYR" w:cs="Times New Roman CYR"/>
              </w:rPr>
              <w:t xml:space="preserve">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Гук Олександр Степанович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Дмитриченко Сергiй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Гончарук Вiктор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Климчук Галина Григорiвна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Дубровський Василь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Жук Олена Iванiвна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w:t>
            </w:r>
            <w:r>
              <w:rPr>
                <w:rFonts w:ascii="Times New Roman CYR" w:hAnsi="Times New Roman CYR" w:cs="Times New Roman CYR"/>
              </w:rPr>
              <w:t>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Шевченко Павло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Гуцул Володимир Ярославович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Левандовський Юрiй Євгенович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акцiї не враховуються при визначеннi кворуму та при </w:t>
            </w:r>
            <w:r>
              <w:rPr>
                <w:rFonts w:ascii="Times New Roman CYR" w:hAnsi="Times New Roman CYR" w:cs="Times New Roman CYR"/>
              </w:rPr>
              <w:lastRenderedPageBreak/>
              <w:t>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Тумакова Свiтлана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ЗАТ Iнвестицiйна компанiя "Евроiнвест"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ЗАТ Iнвестицiйна компанiя "Слобiдська"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акцiї </w:t>
            </w:r>
            <w:r>
              <w:rPr>
                <w:rFonts w:ascii="Times New Roman CYR" w:hAnsi="Times New Roman CYR" w:cs="Times New Roman CYR"/>
              </w:rPr>
              <w:t>не враховуються при визначеннi кворуму та при голосуваннi в органах емiтента</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w:t>
      </w:r>
      <w:r>
        <w:rPr>
          <w:rFonts w:ascii="Times New Roman CYR" w:hAnsi="Times New Roman CYR" w:cs="Times New Roman CYR"/>
          <w:sz w:val="24"/>
          <w:szCs w:val="24"/>
        </w:rPr>
        <w:t>сть без перевiрки суб'єктом аудиторської дiяльностi.</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1458D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w:t>
      </w:r>
      <w:r>
        <w:rPr>
          <w:rFonts w:ascii="Times New Roman CYR" w:hAnsi="Times New Roman CYR" w:cs="Times New Roman CYR"/>
          <w:b/>
          <w:bCs/>
          <w:sz w:val="24"/>
          <w:szCs w:val="24"/>
        </w:rPr>
        <w:t>ію, яка була розкрита протягом звітного року</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пiдставi рiшення Наглядової ради ПрАТ "Гайсинське племпiдприємство" вiд 07.05.2025 року Стецюк О.А.звiльнена з посади директора 07.05.2025 року за згодою сторiн ( п.1 ст. 36 КЗпП України). Шевчук В.А. о</w:t>
            </w:r>
            <w:r>
              <w:rPr>
                <w:rFonts w:ascii="Times New Roman CYR" w:hAnsi="Times New Roman CYR" w:cs="Times New Roman CYR"/>
              </w:rPr>
              <w:t>браний на посаду директора з 07.05.2025 року безстроково</w:t>
            </w:r>
          </w:p>
        </w:tc>
        <w:tc>
          <w:tcPr>
            <w:tcW w:w="1500" w:type="dxa"/>
            <w:tcBorders>
              <w:top w:val="single" w:sz="6" w:space="0" w:color="auto"/>
              <w:left w:val="single" w:sz="6" w:space="0" w:color="auto"/>
              <w:bottom w:val="single" w:sz="6" w:space="0" w:color="auto"/>
              <w:right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13.05.2025</w:t>
            </w:r>
          </w:p>
        </w:tc>
        <w:tc>
          <w:tcPr>
            <w:tcW w:w="5500" w:type="dxa"/>
            <w:tcBorders>
              <w:top w:val="single" w:sz="6" w:space="0" w:color="auto"/>
              <w:left w:val="single" w:sz="6" w:space="0" w:color="auto"/>
              <w:bottom w:val="single" w:sz="6" w:space="0" w:color="auto"/>
            </w:tcBorders>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https://gaisplem.pat.ua/emitents/reports/special/21355</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Приватне акцiонерне товариство "Гайсинське пiдприємство по племеннiй </w:t>
            </w:r>
            <w:r>
              <w:rPr>
                <w:rFonts w:ascii="Times New Roman CYR" w:hAnsi="Times New Roman CYR" w:cs="Times New Roman CYR"/>
              </w:rPr>
              <w:lastRenderedPageBreak/>
              <w:t>справi у тваринництвi"</w:t>
            </w:r>
          </w:p>
        </w:tc>
        <w:tc>
          <w:tcPr>
            <w:tcW w:w="1990" w:type="dxa"/>
            <w:tcBorders>
              <w:top w:val="nil"/>
              <w:left w:val="nil"/>
              <w:bottom w:val="nil"/>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00692305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Територія</w:t>
            </w:r>
          </w:p>
        </w:tc>
        <w:tc>
          <w:tcPr>
            <w:tcW w:w="4490" w:type="dxa"/>
            <w:vMerge w:val="restart"/>
            <w:tcBorders>
              <w:top w:val="nil"/>
              <w:left w:val="nil"/>
              <w:bottom w:val="nil"/>
              <w:right w:val="nil"/>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UA05040030040020353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Розведення свиней</w:t>
            </w:r>
          </w:p>
        </w:tc>
        <w:tc>
          <w:tcPr>
            <w:tcW w:w="1990" w:type="dxa"/>
            <w:tcBorders>
              <w:top w:val="nil"/>
              <w:left w:val="nil"/>
              <w:bottom w:val="nil"/>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01.46</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23753, Вінницька обл., Гайсинський р-н, с. Бережне, вул.Пiвденна, 097 23 89 987, 097 23 89 987</w:t>
      </w:r>
    </w:p>
    <w:p w:rsidR="00000000" w:rsidRDefault="001458D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458D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1032,2</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2410,7</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(1378,5)</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1032,2</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472,6</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779,4</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272,7</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221,1</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5749,8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3848,2</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5595,6</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6734,1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6627,8</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7224</w:t>
            </w:r>
          </w:p>
        </w:tc>
      </w:tr>
    </w:tbl>
    <w:p w:rsidR="00000000" w:rsidRDefault="001458D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913,3</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135,4</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5400,2</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5353,1</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6552,1</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55,2</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75,7</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6627,8</w:t>
            </w:r>
          </w:p>
        </w:tc>
        <w:tc>
          <w:tcPr>
            <w:tcW w:w="1645"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7224</w:t>
            </w:r>
          </w:p>
        </w:tc>
      </w:tr>
    </w:tbl>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458D9">
      <w:pPr>
        <w:widowControl w:val="0"/>
        <w:autoSpaceDE w:val="0"/>
        <w:autoSpaceDN w:val="0"/>
        <w:adjustRightInd w:val="0"/>
        <w:spacing w:after="0" w:line="240" w:lineRule="auto"/>
        <w:rPr>
          <w:rFonts w:ascii="Times New Roman CYR" w:hAnsi="Times New Roman CYR" w:cs="Times New Roman CYR"/>
        </w:rPr>
      </w:pPr>
    </w:p>
    <w:p w:rsidR="00000000" w:rsidRDefault="001458D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458D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458D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1982,7</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7457,2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880,8</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147,5</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7804,5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(1513,1)</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(3058,1)</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(5112,6)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-47,1</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-47,1</w:t>
            </w:r>
          </w:p>
        </w:tc>
        <w:tc>
          <w:tcPr>
            <w:tcW w:w="1645" w:type="dxa"/>
            <w:gridSpan w:val="2"/>
            <w:tcBorders>
              <w:top w:val="single" w:sz="6" w:space="0" w:color="auto"/>
              <w:left w:val="single" w:sz="6" w:space="0" w:color="auto"/>
              <w:bottom w:val="single" w:sz="6" w:space="0" w:color="auto"/>
            </w:tcBorders>
            <w:vAlign w:val="center"/>
          </w:tcPr>
          <w:p w:rsidR="00000000" w:rsidRDefault="001458D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2691,9</w:t>
            </w:r>
          </w:p>
        </w:tc>
      </w:tr>
    </w:tbl>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Шевчук Володимир Анатолiйович</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p>
    <w:p w:rsidR="00000000" w:rsidRDefault="001458D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головного бухгалтера не передбачена штатним розписом</w:t>
      </w:r>
    </w:p>
    <w:p w:rsidR="00000000" w:rsidRDefault="001458D9">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458D9">
      <w:pPr>
        <w:widowControl w:val="0"/>
        <w:autoSpaceDE w:val="0"/>
        <w:autoSpaceDN w:val="0"/>
        <w:adjustRightInd w:val="0"/>
        <w:spacing w:after="0" w:line="240" w:lineRule="auto"/>
        <w:rPr>
          <w:rFonts w:ascii="Times New Roman CYR" w:hAnsi="Times New Roman CYR" w:cs="Times New Roman CYR"/>
        </w:rPr>
      </w:pPr>
    </w:p>
    <w:p w:rsidR="001458D9" w:rsidRDefault="001458D9">
      <w:pPr>
        <w:widowControl w:val="0"/>
        <w:autoSpaceDE w:val="0"/>
        <w:autoSpaceDN w:val="0"/>
        <w:adjustRightInd w:val="0"/>
        <w:spacing w:after="0" w:line="240" w:lineRule="auto"/>
        <w:rPr>
          <w:rFonts w:ascii="Times New Roman CYR" w:hAnsi="Times New Roman CYR" w:cs="Times New Roman CYR"/>
        </w:rPr>
      </w:pPr>
    </w:p>
    <w:sectPr w:rsidR="001458D9">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83"/>
    <w:rsid w:val="001458D9"/>
    <w:rsid w:val="008E2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AEF8B1-4588-4AAC-9A7A-7FD05A6F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9569</Words>
  <Characters>54548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2026-02-24T13:44:00Z</dcterms:created>
  <dcterms:modified xsi:type="dcterms:W3CDTF">2026-02-24T13:44:00Z</dcterms:modified>
</cp:coreProperties>
</file>